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9BA624D"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w:t>
      </w:r>
      <w:r w:rsidR="00DF78ED">
        <w:rPr>
          <w:rFonts w:cs="B Mitra" w:hint="cs"/>
          <w:b/>
          <w:bCs/>
          <w:sz w:val="32"/>
          <w:szCs w:val="32"/>
          <w:rtl/>
          <w:lang w:bidi="fa-IR"/>
        </w:rPr>
        <w:t>4</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1FEE9A3" w14:textId="6B93C793" w:rsidR="00DF78ED" w:rsidRDefault="00DF78ED" w:rsidP="00DF78ED">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گفتيم که در صورت مرگ پدر مرتضع، اجرت رضاع او از مال مرتضع به مادر پرداخت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w:t>
      </w:r>
    </w:p>
    <w:p w14:paraId="20D8056C" w14:textId="2028A2EC" w:rsidR="00DF78ED" w:rsidRDefault="00DF78ED" w:rsidP="00DF78ED">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البته همان گونه که قبلاً گفتيم اگر طفل از خود مالی نداشته باشد ـ مثل اين که پدر او فقير بوده و ما ترکی از او باقی نمانده باشد ـ و مادر متمکن باشد، از آنجا که نفقه طفل در اين صورت بر مادر واجب است، مادر حق مطالبه اجرت را نخواهد داشت. ولی اگر مادر نيز فقير باشد، ارضاع طفل بدون اجرت بر او واجب نخواهد بود و اگر مرضعه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ای يافت نشود که مجّاناً طفل را شير بدهد و غذای ديگری نيز برای طفل وجود نداشته باشد، بر مادر لازم است که به طفل شير بدهد ولی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آن را در برابر عوض قرار داده و ذمه طفل را به خود مشغول نمايد.</w:t>
      </w:r>
    </w:p>
    <w:p w14:paraId="1A54C4A6" w14:textId="77777777" w:rsidR="00DF78ED" w:rsidRDefault="00DF78ED" w:rsidP="00DF78ED">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همچنين از صحيحه ابن سنان معلوم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که برای مطالبه اجرت، لازم نيست که مادر خود به طفل شير بدهد، بلکه چنانچه کنيز او نيز به طفل شير بدهد، مادر حق مطالبه اجرت را خواهد داشت.</w:t>
      </w:r>
    </w:p>
    <w:p w14:paraId="4108C190" w14:textId="571A7415" w:rsidR="00DF78ED" w:rsidRDefault="00DF78ED" w:rsidP="00DF78ED">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آنچه که گفتيم مبنی بر اين که مادر در مدت دو سال، برای شير دادن به طفل احق از ديگران است، آيا فرضی را که خود وی به طفل شير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دهد، بلکه طفل را در اختيار کنيز خود و يا فرد ديگری قرار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دهد هم شامل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بدين معنا که آيا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احق بودن مادر در ارضاع طفل بدين معناست که يا خود وی و يا هر کسی که او تعيين کرد، به طفل شير بدهد و پدر در هر دو صورت حق مخالفت ندارد؟</w:t>
      </w:r>
    </w:p>
    <w:p w14:paraId="07F68011" w14:textId="77777777" w:rsidR="00DF78ED" w:rsidRDefault="00DF78ED" w:rsidP="00DF78ED">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ظاهر کلام محقق که سابقاً گذشت، اين است که تعيين مرضعه حق مادر است و اوست که اگر خواست خود به طفل شير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دهد و اگر اراده کرد، طفل را به فردی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سپارد تا به او شير بدهد.</w:t>
      </w:r>
    </w:p>
    <w:p w14:paraId="169BBBFC" w14:textId="77777777" w:rsidR="00DF78ED" w:rsidRDefault="00DF78ED" w:rsidP="00DF78ED">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اما اين مدعا قابل التزام نيست، زيرا حد اکثر چيزی که از ادله قابل استفاده است اين است که مادر در مدت دو سال برای اين که خود به طفل شير بدهد، دارای حق است، اما اين که حق داشته باشد که تعيين نمايد چه کسی به طفل شير بدهد، دليلی برای آن وجود ندارد و اطلاق ادله ولايت پدر مقتضی اين است که اگر مادر از حق خود برای شير </w:t>
      </w:r>
      <w:r>
        <w:rPr>
          <w:rFonts w:ascii="Traditional Arabic" w:hAnsi="Traditional Arabic" w:cs="Abz-2 (Badr)" w:hint="cs"/>
          <w:color w:val="000000" w:themeColor="text1"/>
          <w:sz w:val="28"/>
          <w:szCs w:val="28"/>
          <w:rtl/>
          <w:lang w:bidi="fa-IR"/>
        </w:rPr>
        <w:lastRenderedPageBreak/>
        <w:t>دادن استفاده نکرد، تعيين مرضعه در اختيار پدر باشد.</w:t>
      </w:r>
    </w:p>
    <w:p w14:paraId="6F8761AD" w14:textId="77777777" w:rsidR="00DF78ED" w:rsidRPr="00B4009E" w:rsidRDefault="00DF78ED" w:rsidP="00DF78ED">
      <w:pPr>
        <w:widowControl w:val="0"/>
        <w:bidi/>
        <w:spacing w:after="0" w:line="262"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البته صاحب مسالک از کلام محقق اين گونه برداشت کرده است که مراد ايشان اين است که اگر پدر، مادر را برای ارضاع استيجار کرد، پس از آن مادر، هم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خود به طفل شير بدهد و هم طفل را در اختيار مرضعه ديگری قرار بدهد تا اين که به وی شير بدهد. سپس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B4009E">
        <w:rPr>
          <w:rFonts w:ascii="Traditional Arabic" w:hAnsi="Traditional Arabic" w:cs="Abz-2 (Badr)" w:hint="cs"/>
          <w:color w:val="0070C0"/>
          <w:sz w:val="28"/>
          <w:szCs w:val="28"/>
          <w:rtl/>
          <w:lang w:bidi="fa-IR"/>
        </w:rPr>
        <w:t>«</w:t>
      </w:r>
      <w:r w:rsidRPr="00B4009E">
        <w:rPr>
          <w:rFonts w:ascii="Traditional Arabic" w:hAnsi="Traditional Arabic" w:cs="Abz-2 (Badr)"/>
          <w:color w:val="0070C0"/>
          <w:sz w:val="28"/>
          <w:szCs w:val="28"/>
          <w:rtl/>
          <w:lang w:bidi="ar"/>
        </w:rPr>
        <w:t>إذا استأجرها للرضاعة، فإن صرّح بإرادة تحصيل رضاعه بنفسها وغيرها</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 xml:space="preserve"> فلا شبهة في جواز الأمرين واستحقاقها الأ</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جرة المسمّاة. وإن شرط إرضاعه بنفسها تعيّن ولا يجوز لها حينئذ</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 xml:space="preserve"> إرضاعه بغيرها، فإن فعلت فلا أ</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جرة لها.</w:t>
      </w:r>
    </w:p>
    <w:p w14:paraId="37BB0D5A" w14:textId="77777777" w:rsidR="00DF78ED" w:rsidRPr="00B4009E" w:rsidRDefault="00DF78ED" w:rsidP="00C37333">
      <w:pPr>
        <w:widowControl w:val="0"/>
        <w:bidi/>
        <w:spacing w:after="0" w:line="254" w:lineRule="auto"/>
        <w:ind w:firstLine="284"/>
        <w:jc w:val="both"/>
        <w:rPr>
          <w:rFonts w:ascii="Traditional Arabic" w:hAnsi="Traditional Arabic" w:cs="Abz-2 (Badr)"/>
          <w:color w:val="0070C0"/>
          <w:sz w:val="28"/>
          <w:szCs w:val="28"/>
          <w:rtl/>
          <w:lang w:bidi="ar"/>
        </w:rPr>
      </w:pPr>
      <w:r w:rsidRPr="00B4009E">
        <w:rPr>
          <w:rFonts w:ascii="Traditional Arabic" w:hAnsi="Traditional Arabic" w:cs="Abz-2 (Badr)"/>
          <w:color w:val="0070C0"/>
          <w:sz w:val="28"/>
          <w:szCs w:val="28"/>
          <w:rtl/>
          <w:lang w:bidi="ar"/>
        </w:rPr>
        <w:t xml:space="preserve">وإن أطلق </w:t>
      </w:r>
      <w:r w:rsidRPr="00B4009E">
        <w:rPr>
          <w:rFonts w:ascii="Traditional Arabic" w:hAnsi="Traditional Arabic" w:cs="Abz-2 (Badr)" w:hint="cs"/>
          <w:color w:val="0070C0"/>
          <w:sz w:val="28"/>
          <w:szCs w:val="28"/>
          <w:rtl/>
          <w:lang w:bidi="ar"/>
        </w:rPr>
        <w:t xml:space="preserve">ـ </w:t>
      </w:r>
      <w:r w:rsidRPr="00B4009E">
        <w:rPr>
          <w:rFonts w:ascii="Traditional Arabic" w:hAnsi="Traditional Arabic" w:cs="Abz-2 (Badr)"/>
          <w:color w:val="0070C0"/>
          <w:sz w:val="28"/>
          <w:szCs w:val="28"/>
          <w:rtl/>
          <w:lang w:bidi="ar"/>
        </w:rPr>
        <w:t>بأن استأجرها لإرضاعه</w:t>
      </w:r>
      <w:r w:rsidRPr="00B4009E">
        <w:rPr>
          <w:rFonts w:ascii="Traditional Arabic" w:hAnsi="Traditional Arabic" w:cs="Abz-2 (Badr)" w:hint="cs"/>
          <w:color w:val="0070C0"/>
          <w:sz w:val="28"/>
          <w:szCs w:val="28"/>
          <w:rtl/>
          <w:lang w:bidi="ar"/>
        </w:rPr>
        <w:t xml:space="preserve"> ـ</w:t>
      </w:r>
      <w:r w:rsidRPr="00B4009E">
        <w:rPr>
          <w:rFonts w:ascii="Traditional Arabic" w:hAnsi="Traditional Arabic" w:cs="Abz-2 (Badr)"/>
          <w:color w:val="0070C0"/>
          <w:sz w:val="28"/>
          <w:szCs w:val="28"/>
          <w:rtl/>
          <w:lang w:bidi="ar"/>
        </w:rPr>
        <w:t xml:space="preserve"> فهي مسألة الكتاب. والمشهور حينئذ</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 xml:space="preserve"> جواز إرضاعها له بنفسها وغيرها، لأن</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ها حينئذ</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 xml:space="preserve"> أجير مطلق ومن شأنه جواز تحصيل المنفعة بنفسه وغيره.</w:t>
      </w:r>
    </w:p>
    <w:p w14:paraId="1DFC17EE" w14:textId="77777777" w:rsidR="00DF78ED" w:rsidRPr="00B4009E" w:rsidRDefault="00DF78ED" w:rsidP="00C37333">
      <w:pPr>
        <w:widowControl w:val="0"/>
        <w:bidi/>
        <w:spacing w:after="0" w:line="254" w:lineRule="auto"/>
        <w:ind w:firstLine="284"/>
        <w:jc w:val="both"/>
        <w:rPr>
          <w:rFonts w:ascii="Traditional Arabic" w:hAnsi="Traditional Arabic" w:cs="Abz-2 (Badr)"/>
          <w:color w:val="0070C0"/>
          <w:sz w:val="28"/>
          <w:szCs w:val="28"/>
          <w:rtl/>
          <w:lang w:bidi="ar"/>
        </w:rPr>
      </w:pPr>
      <w:r w:rsidRPr="00B4009E">
        <w:rPr>
          <w:rFonts w:ascii="Traditional Arabic" w:hAnsi="Traditional Arabic" w:cs="Abz-2 (Badr)"/>
          <w:color w:val="0070C0"/>
          <w:sz w:val="28"/>
          <w:szCs w:val="28"/>
          <w:rtl/>
          <w:lang w:bidi="ar"/>
        </w:rPr>
        <w:t>وقيل: لا يجوز، لاختلاف المراضع في الحكم والخواصّ‌، ودلالة العرف على مباشرتها</w:t>
      </w:r>
      <w:r w:rsidRPr="00B4009E">
        <w:rPr>
          <w:rFonts w:ascii="Traditional Arabic" w:hAnsi="Traditional Arabic" w:cs="Abz-2 (Badr)" w:hint="cs"/>
          <w:color w:val="0070C0"/>
          <w:sz w:val="28"/>
          <w:szCs w:val="28"/>
          <w:rtl/>
          <w:lang w:bidi="ar"/>
        </w:rPr>
        <w:t>.</w:t>
      </w:r>
    </w:p>
    <w:p w14:paraId="6B2EBDF4" w14:textId="77777777" w:rsidR="00DF78ED" w:rsidRPr="00B4009E" w:rsidRDefault="00DF78ED" w:rsidP="00C37333">
      <w:pPr>
        <w:widowControl w:val="0"/>
        <w:bidi/>
        <w:spacing w:after="0" w:line="254" w:lineRule="auto"/>
        <w:ind w:firstLine="284"/>
        <w:jc w:val="both"/>
        <w:rPr>
          <w:rFonts w:ascii="Traditional Arabic" w:hAnsi="Traditional Arabic" w:cs="Abz-2 (Badr)"/>
          <w:color w:val="0070C0"/>
          <w:sz w:val="28"/>
          <w:szCs w:val="28"/>
          <w:rtl/>
          <w:lang w:bidi="ar"/>
        </w:rPr>
      </w:pPr>
      <w:r w:rsidRPr="00B4009E">
        <w:rPr>
          <w:rFonts w:ascii="Traditional Arabic" w:hAnsi="Traditional Arabic" w:cs="Abz-2 (Badr)"/>
          <w:color w:val="0070C0"/>
          <w:sz w:val="28"/>
          <w:szCs w:val="28"/>
          <w:rtl/>
          <w:lang w:bidi="ar"/>
        </w:rPr>
        <w:t>حت</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ى قيل</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 xml:space="preserve"> إن</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ه يجب تعيين المرضعة في العقد لذلك، فلا أقلّ‌ من تعيّنها عند الإطلاق.</w:t>
      </w:r>
    </w:p>
    <w:p w14:paraId="7B3A3831" w14:textId="77777777" w:rsidR="00DF78ED" w:rsidRPr="00B4009E" w:rsidRDefault="00DF78ED" w:rsidP="00C37333">
      <w:pPr>
        <w:widowControl w:val="0"/>
        <w:bidi/>
        <w:spacing w:after="0" w:line="254" w:lineRule="auto"/>
        <w:ind w:firstLine="284"/>
        <w:jc w:val="both"/>
        <w:rPr>
          <w:rFonts w:ascii="Traditional Arabic" w:hAnsi="Traditional Arabic" w:cs="Abz-2 (Badr)"/>
          <w:color w:val="0070C0"/>
          <w:sz w:val="28"/>
          <w:szCs w:val="28"/>
          <w:rtl/>
          <w:lang w:bidi="ar"/>
        </w:rPr>
      </w:pPr>
      <w:r w:rsidRPr="00B4009E">
        <w:rPr>
          <w:rFonts w:ascii="Traditional Arabic" w:hAnsi="Traditional Arabic" w:cs="Abz-2 (Badr)"/>
          <w:color w:val="0070C0"/>
          <w:sz w:val="28"/>
          <w:szCs w:val="28"/>
          <w:rtl/>
          <w:lang w:bidi="ar"/>
        </w:rPr>
        <w:t>والأقوى الرجوع إلى العرف، فإن لم يتّفق أو اضطرب</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 xml:space="preserve"> جاز أن ترضعه بنفسها وغيرها. ولا فرق في الغير بين خادمها وغيرها.</w:t>
      </w:r>
    </w:p>
    <w:p w14:paraId="038AA811" w14:textId="77777777" w:rsidR="00DF78ED" w:rsidRPr="00B4009E" w:rsidRDefault="00DF78ED" w:rsidP="00C37333">
      <w:pPr>
        <w:widowControl w:val="0"/>
        <w:bidi/>
        <w:spacing w:after="0" w:line="254" w:lineRule="auto"/>
        <w:ind w:firstLine="284"/>
        <w:jc w:val="both"/>
        <w:rPr>
          <w:rFonts w:ascii="Traditional Arabic" w:hAnsi="Traditional Arabic" w:cs="Abz-2 (Badr)"/>
          <w:color w:val="0070C0"/>
          <w:sz w:val="28"/>
          <w:szCs w:val="28"/>
          <w:rtl/>
          <w:lang w:bidi="fa-IR"/>
        </w:rPr>
      </w:pPr>
      <w:r w:rsidRPr="00B4009E">
        <w:rPr>
          <w:rFonts w:ascii="Traditional Arabic" w:hAnsi="Traditional Arabic" w:cs="Abz-2 (Badr)"/>
          <w:color w:val="0070C0"/>
          <w:sz w:val="28"/>
          <w:szCs w:val="28"/>
          <w:rtl/>
          <w:lang w:bidi="ar"/>
        </w:rPr>
        <w:t>وحيث جاز استحقّت الأ</w:t>
      </w:r>
      <w:r w:rsidRPr="00B4009E">
        <w:rPr>
          <w:rFonts w:ascii="Traditional Arabic" w:hAnsi="Traditional Arabic" w:cs="Abz-2 (Badr)" w:hint="cs"/>
          <w:color w:val="0070C0"/>
          <w:sz w:val="28"/>
          <w:szCs w:val="28"/>
          <w:rtl/>
          <w:lang w:bidi="ar"/>
        </w:rPr>
        <w:t>ُ</w:t>
      </w:r>
      <w:r w:rsidRPr="00B4009E">
        <w:rPr>
          <w:rFonts w:ascii="Traditional Arabic" w:hAnsi="Traditional Arabic" w:cs="Abz-2 (Badr)"/>
          <w:color w:val="0070C0"/>
          <w:sz w:val="28"/>
          <w:szCs w:val="28"/>
          <w:rtl/>
          <w:lang w:bidi="ar"/>
        </w:rPr>
        <w:t>جرة و إلا فلا.</w:t>
      </w:r>
      <w:r w:rsidRPr="00B4009E">
        <w:rPr>
          <w:rFonts w:ascii="Traditional Arabic" w:hAnsi="Traditional Arabic" w:cs="Abz-2 (Badr)" w:hint="cs"/>
          <w:color w:val="0070C0"/>
          <w:sz w:val="28"/>
          <w:szCs w:val="28"/>
          <w:rtl/>
          <w:lang w:bidi="ar"/>
        </w:rPr>
        <w:t>»</w:t>
      </w:r>
      <w:r w:rsidRPr="00CC5CDE">
        <w:rPr>
          <w:rFonts w:ascii="Traditional Arabic" w:hAnsi="Traditional Arabic" w:cs="Abz-2 (Badr)"/>
          <w:color w:val="000000" w:themeColor="text1"/>
          <w:sz w:val="28"/>
          <w:szCs w:val="28"/>
          <w:vertAlign w:val="superscript"/>
          <w:rtl/>
          <w:lang w:bidi="ar"/>
        </w:rPr>
        <w:footnoteReference w:id="1"/>
      </w:r>
    </w:p>
    <w:p w14:paraId="795E35D1" w14:textId="77777777" w:rsidR="00DF78ED" w:rsidRDefault="00DF78ED" w:rsidP="00C37333">
      <w:pPr>
        <w:widowControl w:val="0"/>
        <w:bidi/>
        <w:spacing w:after="0" w:line="254"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lang w:bidi="fa-IR"/>
        </w:rPr>
        <w:t>در صورتی که مراد محقق از آنچه که فرموده است، همين مطلبی باشد که صاحب مسالک برداشت کرده است، توضيح ايشان در خصوص مسأله قابل قبول است و فرقی بين استيجار برای ارضاع با استيجار برای امور ديگر از اين جهت وجود ندارد.</w:t>
      </w:r>
    </w:p>
    <w:p w14:paraId="2E43821F" w14:textId="77777777" w:rsidR="00DF78ED" w:rsidRPr="00F168AB" w:rsidRDefault="00DF78ED" w:rsidP="00C37333">
      <w:pPr>
        <w:widowControl w:val="0"/>
        <w:bidi/>
        <w:spacing w:after="0" w:line="254" w:lineRule="auto"/>
        <w:ind w:firstLine="284"/>
        <w:jc w:val="both"/>
        <w:rPr>
          <w:rFonts w:ascii="Traditional Arabic" w:hAnsi="Traditional Arabic" w:cs="Abz-2 (Badr)"/>
          <w:color w:val="0070C0"/>
          <w:sz w:val="28"/>
          <w:szCs w:val="28"/>
          <w:lang w:bidi="fa-IR"/>
        </w:rPr>
      </w:pPr>
      <w:r>
        <w:rPr>
          <w:rFonts w:ascii="Traditional Arabic" w:hAnsi="Traditional Arabic" w:cs="Abz-2 (Badr)" w:hint="cs"/>
          <w:color w:val="000000" w:themeColor="text1"/>
          <w:sz w:val="28"/>
          <w:szCs w:val="28"/>
          <w:rtl/>
          <w:lang w:bidi="fa-IR"/>
        </w:rPr>
        <w:t>اما صاحب جواهر برداشت مذکور را تخطئه کرده و همان مطلبی را که ما از کلام محقق برداشت کرديم، مراد ايشان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داند و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F168AB">
        <w:rPr>
          <w:rFonts w:ascii="Traditional Arabic" w:hAnsi="Traditional Arabic" w:cs="Abz-2 (Badr)" w:hint="cs"/>
          <w:color w:val="0070C0"/>
          <w:sz w:val="28"/>
          <w:szCs w:val="28"/>
          <w:rtl/>
          <w:lang w:bidi="fa-IR"/>
        </w:rPr>
        <w:t>«</w:t>
      </w:r>
      <w:r w:rsidRPr="00F168AB">
        <w:rPr>
          <w:rFonts w:ascii="Traditional Arabic" w:hAnsi="Traditional Arabic" w:cs="Abz-2 (Badr)"/>
          <w:color w:val="0070C0"/>
          <w:sz w:val="28"/>
          <w:szCs w:val="28"/>
          <w:rtl/>
          <w:lang w:bidi="ar"/>
        </w:rPr>
        <w:t>لا خصوصي</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ة لهذه المسألة في المقام ولا يليق التنبيه عليها، وإن</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ما المراد ما ذكر من بيان استحقاق الأ</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م</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 xml:space="preserve"> أ</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جرة الرضاع، سواء وقع معها عقد الإجارة أم لا، كما هو مقتضى إطلاق الأدل</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ة، وسواء أرضعتها بنفسها أو بغيرها</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 xml:space="preserve"> للصحيح المزبور، بل الظاهر عدم الفرق في الغير بين مملوكتها وغيرها، وسواء أرضعته عند الغير بأ</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 xml:space="preserve">جرة أو لا، و هو حكم يليق التنبيه </w:t>
      </w:r>
      <w:r w:rsidRPr="00F168AB">
        <w:rPr>
          <w:rFonts w:ascii="Traditional Arabic" w:hAnsi="Traditional Arabic" w:cs="Abz-2 (Badr)"/>
          <w:color w:val="0070C0"/>
          <w:sz w:val="28"/>
          <w:szCs w:val="28"/>
          <w:rtl/>
          <w:lang w:bidi="ar"/>
        </w:rPr>
        <w:lastRenderedPageBreak/>
        <w:t>عليه مستفاد من الكتاب والسن</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ة والفتاوى.</w:t>
      </w:r>
    </w:p>
    <w:p w14:paraId="6EE3A804" w14:textId="10EF2427" w:rsidR="00DF78ED" w:rsidRPr="00F168AB" w:rsidRDefault="00DF78ED" w:rsidP="00C37333">
      <w:pPr>
        <w:widowControl w:val="0"/>
        <w:bidi/>
        <w:spacing w:after="0" w:line="254" w:lineRule="auto"/>
        <w:ind w:firstLine="284"/>
        <w:jc w:val="both"/>
        <w:rPr>
          <w:rFonts w:ascii="Traditional Arabic" w:hAnsi="Traditional Arabic" w:cs="Abz-2 (Badr)"/>
          <w:color w:val="0070C0"/>
          <w:sz w:val="28"/>
          <w:szCs w:val="28"/>
          <w:rtl/>
          <w:lang w:bidi="fa-IR"/>
        </w:rPr>
      </w:pPr>
      <w:r w:rsidRPr="00F168AB">
        <w:rPr>
          <w:rFonts w:ascii="Traditional Arabic" w:hAnsi="Traditional Arabic" w:cs="Abz-2 (Badr)"/>
          <w:color w:val="0070C0"/>
          <w:sz w:val="28"/>
          <w:szCs w:val="28"/>
          <w:rtl/>
          <w:lang w:bidi="ar"/>
        </w:rPr>
        <w:t>ولا يشكل بأن</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ه لا وجه لرجوعها بالأ</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جرة مع إرضاع الغير لها غير المملوكة والمستأجرة، إذ ذاك ليس إلا لكون من يتبر</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ع قد تبر</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ع لها وأد</w:t>
      </w:r>
      <w:r w:rsidR="00C37333">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ى عنها ما يراد منها بتلب</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سه بالقيام، فهو كالمتبر</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ع عم</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ن في ذم</w:t>
      </w:r>
      <w:r w:rsidRPr="00F168AB">
        <w:rPr>
          <w:rFonts w:ascii="Traditional Arabic" w:hAnsi="Traditional Arabic" w:cs="Abz-2 (Badr)" w:hint="cs"/>
          <w:color w:val="0070C0"/>
          <w:sz w:val="28"/>
          <w:szCs w:val="28"/>
          <w:rtl/>
          <w:lang w:bidi="ar"/>
        </w:rPr>
        <w:t>ّ</w:t>
      </w:r>
      <w:r w:rsidRPr="00F168AB">
        <w:rPr>
          <w:rFonts w:ascii="Traditional Arabic" w:hAnsi="Traditional Arabic" w:cs="Abz-2 (Badr)"/>
          <w:color w:val="0070C0"/>
          <w:sz w:val="28"/>
          <w:szCs w:val="28"/>
          <w:rtl/>
          <w:lang w:bidi="ar"/>
        </w:rPr>
        <w:t>ته عمل للغير بالعمل بعنوان كونه للأجير وعنه</w:t>
      </w:r>
      <w:r w:rsidRPr="00F168AB">
        <w:rPr>
          <w:rFonts w:ascii="Traditional Arabic" w:hAnsi="Traditional Arabic" w:cs="Abz-2 (Badr)" w:hint="cs"/>
          <w:color w:val="0070C0"/>
          <w:sz w:val="28"/>
          <w:szCs w:val="28"/>
          <w:rtl/>
          <w:lang w:bidi="ar"/>
        </w:rPr>
        <w:t>.»</w:t>
      </w:r>
      <w:bookmarkStart w:id="1" w:name="_Hlk189814897"/>
      <w:r w:rsidRPr="00CC5CDE">
        <w:rPr>
          <w:rFonts w:ascii="Traditional Arabic" w:hAnsi="Traditional Arabic" w:cs="Abz-2 (Badr)"/>
          <w:color w:val="000000" w:themeColor="text1"/>
          <w:sz w:val="28"/>
          <w:szCs w:val="28"/>
          <w:vertAlign w:val="superscript"/>
          <w:rtl/>
          <w:lang w:bidi="ar"/>
        </w:rPr>
        <w:footnoteReference w:id="2"/>
      </w:r>
      <w:bookmarkEnd w:id="1"/>
    </w:p>
    <w:p w14:paraId="6AA40307" w14:textId="4B131DF4" w:rsidR="00C37333" w:rsidRDefault="00DF78ED" w:rsidP="001A7A94">
      <w:pPr>
        <w:widowControl w:val="0"/>
        <w:bidi/>
        <w:spacing w:after="0" w:line="254" w:lineRule="auto"/>
        <w:ind w:firstLine="284"/>
        <w:jc w:val="both"/>
        <w:rPr>
          <w:rFonts w:ascii="Traditional Arabic" w:hAnsi="Traditional Arabic" w:cs="Abz-2 (Badr)"/>
          <w:color w:val="000000" w:themeColor="text1"/>
          <w:sz w:val="28"/>
          <w:szCs w:val="28"/>
          <w:rtl/>
          <w:lang w:bidi="fa-IR"/>
        </w:rPr>
      </w:pPr>
      <w:bookmarkStart w:id="2" w:name="_Hlk189903821"/>
      <w:r>
        <w:rPr>
          <w:rFonts w:ascii="Traditional Arabic" w:hAnsi="Traditional Arabic" w:cs="Abz-2 (Badr)" w:hint="cs"/>
          <w:color w:val="000000" w:themeColor="text1"/>
          <w:sz w:val="28"/>
          <w:szCs w:val="28"/>
          <w:rtl/>
          <w:lang w:bidi="fa-IR"/>
        </w:rPr>
        <w:t>مراد ايشان از صحيحه مزبور هم صحيحه عبدالله بن سنان است که گذشت.</w:t>
      </w:r>
      <w:bookmarkEnd w:id="2"/>
    </w:p>
    <w:p w14:paraId="6F915F41" w14:textId="294A5893" w:rsidR="001A7A94" w:rsidRPr="00104618" w:rsidRDefault="001A7A94" w:rsidP="001A7A94">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نقد کلمات ايشان را جلسه آينده بيان خواهيم کرد ان شاء الله.</w:t>
      </w:r>
    </w:p>
    <w:sectPr w:rsidR="001A7A94" w:rsidRPr="00104618" w:rsidSect="00A233C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9E53" w14:textId="77777777" w:rsidR="00817472" w:rsidRDefault="00817472" w:rsidP="00F71127">
      <w:pPr>
        <w:spacing w:after="0" w:line="240" w:lineRule="auto"/>
      </w:pPr>
      <w:r>
        <w:separator/>
      </w:r>
    </w:p>
  </w:endnote>
  <w:endnote w:type="continuationSeparator" w:id="0">
    <w:p w14:paraId="4CB277FE" w14:textId="77777777" w:rsidR="00817472" w:rsidRDefault="0081747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A1FE8" w14:textId="77777777" w:rsidR="00A233C9" w:rsidRDefault="00A233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AB6C" w14:textId="77777777" w:rsidR="00A233C9" w:rsidRDefault="00A233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E2E1B" w14:textId="77777777" w:rsidR="00817472" w:rsidRDefault="00817472" w:rsidP="00EE25C0">
      <w:pPr>
        <w:bidi/>
        <w:spacing w:after="0" w:line="240" w:lineRule="auto"/>
      </w:pPr>
      <w:r>
        <w:separator/>
      </w:r>
    </w:p>
  </w:footnote>
  <w:footnote w:type="continuationSeparator" w:id="0">
    <w:p w14:paraId="734538D8" w14:textId="77777777" w:rsidR="00817472" w:rsidRDefault="00817472" w:rsidP="00F71127">
      <w:pPr>
        <w:bidi/>
        <w:spacing w:after="0" w:line="240" w:lineRule="auto"/>
      </w:pPr>
      <w:r>
        <w:continuationSeparator/>
      </w:r>
    </w:p>
  </w:footnote>
  <w:footnote w:id="1">
    <w:p w14:paraId="6BF8C55D" w14:textId="77777777" w:rsidR="00DF78ED" w:rsidRPr="0065511B" w:rsidRDefault="00DF78ED" w:rsidP="00DF78ED">
      <w:pPr>
        <w:pStyle w:val="FootnoteText"/>
        <w:bidi/>
        <w:rPr>
          <w:rFonts w:cs="Abz-2 (Badr)"/>
          <w:rtl/>
        </w:rPr>
      </w:pPr>
      <w:r w:rsidRPr="0065511B">
        <w:rPr>
          <w:rStyle w:val="FootnoteReference"/>
          <w:rFonts w:cs="Abz-2 (Badr)"/>
          <w:vertAlign w:val="baseline"/>
        </w:rPr>
        <w:footnoteRef/>
      </w:r>
      <w:r w:rsidRPr="0065511B">
        <w:rPr>
          <w:rFonts w:cs="Abz-2 (Badr)" w:hint="cs"/>
          <w:rtl/>
          <w:lang w:bidi="fa-IR"/>
        </w:rPr>
        <w:t> ـ مسال</w:t>
      </w:r>
      <w:r w:rsidRPr="0065511B">
        <w:rPr>
          <w:rFonts w:cs="Abz-2 (Badr)" w:hint="cs"/>
          <w:rtl/>
        </w:rPr>
        <w:t>ك</w:t>
      </w:r>
      <w:r w:rsidRPr="0065511B">
        <w:rPr>
          <w:rFonts w:cs="Abz-2 (Badr)" w:hint="cs"/>
          <w:rtl/>
          <w:lang w:bidi="fa-IR"/>
        </w:rPr>
        <w:t>،ج8،ص415.</w:t>
      </w:r>
    </w:p>
  </w:footnote>
  <w:footnote w:id="2">
    <w:p w14:paraId="41B87A9E" w14:textId="77777777" w:rsidR="00DF78ED" w:rsidRDefault="00DF78ED" w:rsidP="00DF78ED">
      <w:pPr>
        <w:pStyle w:val="FootnoteText"/>
        <w:bidi/>
        <w:rPr>
          <w:rFonts w:cs="Abz-2 (Badr)"/>
          <w:rtl/>
        </w:rPr>
      </w:pPr>
      <w:r w:rsidRPr="0065511B">
        <w:rPr>
          <w:rStyle w:val="FootnoteReference"/>
          <w:rFonts w:cs="Abz-2 (Badr)"/>
          <w:vertAlign w:val="baseline"/>
        </w:rPr>
        <w:footnoteRef/>
      </w:r>
      <w:r w:rsidRPr="00826120">
        <w:rPr>
          <w:rFonts w:cs="Abz-2 (Badr)" w:hint="cs"/>
          <w:rtl/>
          <w:lang w:bidi="fa-IR"/>
        </w:rPr>
        <w:t> </w:t>
      </w:r>
      <w:r>
        <w:rPr>
          <w:rFonts w:cs="Abz-2 (Badr)" w:hint="cs"/>
          <w:rtl/>
          <w:lang w:bidi="fa-IR"/>
        </w:rPr>
        <w:t>ـ جواهر،ج31،ص276.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11B49" w14:textId="77777777" w:rsidR="00A233C9" w:rsidRDefault="00A23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E86D" w14:textId="1D9B0AB6" w:rsidR="00A233C9" w:rsidRDefault="00A233C9">
    <w:pPr>
      <w:pStyle w:val="Header"/>
    </w:pPr>
    <w:r>
      <w:rPr>
        <w:noProof/>
      </w:rPr>
      <mc:AlternateContent>
        <mc:Choice Requires="wps">
          <w:drawing>
            <wp:anchor distT="45720" distB="45720" distL="114300" distR="114300" simplePos="0" relativeHeight="251661312" behindDoc="0" locked="0" layoutInCell="1" allowOverlap="1" wp14:anchorId="5FF6A2EF" wp14:editId="5F5937DF">
              <wp:simplePos x="0" y="0"/>
              <wp:positionH relativeFrom="margin">
                <wp:align>right</wp:align>
              </wp:positionH>
              <wp:positionV relativeFrom="paragraph">
                <wp:posOffset>196850</wp:posOffset>
              </wp:positionV>
              <wp:extent cx="3594100" cy="1350010"/>
              <wp:effectExtent l="0" t="0" r="635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350010"/>
                      </a:xfrm>
                      <a:prstGeom prst="rect">
                        <a:avLst/>
                      </a:prstGeom>
                      <a:solidFill>
                        <a:srgbClr val="FFFFFF"/>
                      </a:solidFill>
                      <a:ln w="9525">
                        <a:noFill/>
                        <a:miter lim="800000"/>
                        <a:headEnd/>
                        <a:tailEnd/>
                      </a:ln>
                    </wps:spPr>
                    <wps:txbx>
                      <w:txbxContent>
                        <w:p w14:paraId="74593939" w14:textId="77777777" w:rsidR="00A233C9" w:rsidRDefault="00A233C9" w:rsidP="00A233C9">
                          <w:pPr>
                            <w:bidi/>
                            <w:rPr>
                              <w:rFonts w:cs="B Mehr"/>
                            </w:rPr>
                          </w:pPr>
                          <w:r>
                            <w:rPr>
                              <w:rFonts w:cs="B Mehr" w:hint="cs"/>
                              <w:rtl/>
                            </w:rPr>
                            <w:t>تقریر درس خارج فقه،  استاد حاج سید علی موسوی اردبیلی</w:t>
                          </w:r>
                          <w:r>
                            <w:rPr>
                              <w:rFonts w:cs="B Mehr" w:hint="cs"/>
                            </w:rPr>
                            <w:t xml:space="preserve"> </w:t>
                          </w:r>
                        </w:p>
                        <w:p w14:paraId="1DF532B9" w14:textId="77777777" w:rsidR="00A233C9" w:rsidRDefault="00A233C9" w:rsidP="00A233C9">
                          <w:pPr>
                            <w:jc w:val="right"/>
                            <w:rPr>
                              <w:rFonts w:cs="B Mehr"/>
                            </w:rPr>
                          </w:pPr>
                          <w:r>
                            <w:rPr>
                              <w:rFonts w:cs="B Mehr" w:hint="cs"/>
                              <w:rtl/>
                            </w:rPr>
                            <w:t>مبحث:  نکاح - احکام  اولاد</w:t>
                          </w:r>
                        </w:p>
                        <w:p w14:paraId="62A7B627" w14:textId="7D57DE56" w:rsidR="00A233C9" w:rsidRDefault="00A233C9" w:rsidP="00A233C9">
                          <w:pPr>
                            <w:bidi/>
                          </w:pPr>
                          <w:r>
                            <w:rPr>
                              <w:rFonts w:cs="B Mehr" w:hint="cs"/>
                              <w:rtl/>
                            </w:rPr>
                            <w:t xml:space="preserve">تاریخ: </w:t>
                          </w:r>
                          <w:r>
                            <w:rPr>
                              <w:rFonts w:cs="B Mehr" w:hint="cs"/>
                              <w:lang w:bidi="fa-IR"/>
                            </w:rPr>
                            <w:t xml:space="preserve"> </w:t>
                          </w:r>
                          <w:r>
                            <w:rPr>
                              <w:rFonts w:cs="B Mehr" w:hint="cs"/>
                              <w:rtl/>
                              <w:lang w:bidi="fa-IR"/>
                            </w:rPr>
                            <w:t xml:space="preserve">     سه  شنبه </w:t>
                          </w:r>
                          <w:r>
                            <w:rPr>
                              <w:rFonts w:cs="B Mehr" w:hint="cs"/>
                              <w:rtl/>
                            </w:rPr>
                            <w:t xml:space="preserve">،   </w:t>
                          </w:r>
                          <w:r>
                            <w:rPr>
                              <w:rFonts w:cs="B Mehr" w:hint="cs"/>
                              <w:rtl/>
                            </w:rPr>
                            <w:t>23</w:t>
                          </w:r>
                          <w:r>
                            <w:rPr>
                              <w:rFonts w:cs="B Mehr" w:hint="cs"/>
                              <w:rtl/>
                            </w:rPr>
                            <w:t xml:space="preserve">      بهمن   ماه - 1403ه.ش</w:t>
                          </w:r>
                        </w:p>
                        <w:p w14:paraId="5703D2EE" w14:textId="77777777" w:rsidR="00A233C9" w:rsidRDefault="00A233C9" w:rsidP="00A233C9"/>
                        <w:p w14:paraId="48BFC95B" w14:textId="77777777" w:rsidR="00A233C9" w:rsidRDefault="00A233C9" w:rsidP="00A233C9"/>
                        <w:p w14:paraId="009C7A2F" w14:textId="77777777" w:rsidR="00A233C9" w:rsidRDefault="00A233C9" w:rsidP="00A233C9"/>
                        <w:p w14:paraId="2021088B" w14:textId="77777777" w:rsidR="00A233C9" w:rsidRDefault="00A233C9" w:rsidP="00A233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F6A2EF" id="_x0000_t202" coordsize="21600,21600" o:spt="202" path="m,l,21600r21600,l21600,xe">
              <v:stroke joinstyle="miter"/>
              <v:path gradientshapeok="t" o:connecttype="rect"/>
            </v:shapetype>
            <v:shape id="Text Box 2" o:spid="_x0000_s1026" type="#_x0000_t202" style="position:absolute;margin-left:231.8pt;margin-top:15.5pt;width:283pt;height:106.3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" stroked="f">
              <v:textbox>
                <w:txbxContent>
                  <w:p w14:paraId="74593939" w14:textId="77777777" w:rsidR="00A233C9" w:rsidRDefault="00A233C9" w:rsidP="00A233C9">
                    <w:pPr>
                      <w:bidi/>
                      <w:rPr>
                        <w:rFonts w:cs="B Mehr"/>
                      </w:rPr>
                    </w:pPr>
                    <w:r>
                      <w:rPr>
                        <w:rFonts w:cs="B Mehr" w:hint="cs"/>
                        <w:rtl/>
                      </w:rPr>
                      <w:t>تقریر درس خارج فقه،  استاد حاج سید علی موسوی اردبیلی</w:t>
                    </w:r>
                    <w:r>
                      <w:rPr>
                        <w:rFonts w:cs="B Mehr" w:hint="cs"/>
                      </w:rPr>
                      <w:t xml:space="preserve"> </w:t>
                    </w:r>
                  </w:p>
                  <w:p w14:paraId="1DF532B9" w14:textId="77777777" w:rsidR="00A233C9" w:rsidRDefault="00A233C9" w:rsidP="00A233C9">
                    <w:pPr>
                      <w:jc w:val="right"/>
                      <w:rPr>
                        <w:rFonts w:cs="B Mehr"/>
                      </w:rPr>
                    </w:pPr>
                    <w:r>
                      <w:rPr>
                        <w:rFonts w:cs="B Mehr" w:hint="cs"/>
                        <w:rtl/>
                      </w:rPr>
                      <w:t>مبحث:  نکاح - احکام  اولاد</w:t>
                    </w:r>
                  </w:p>
                  <w:p w14:paraId="62A7B627" w14:textId="7D57DE56" w:rsidR="00A233C9" w:rsidRDefault="00A233C9" w:rsidP="00A233C9">
                    <w:pPr>
                      <w:bidi/>
                    </w:pPr>
                    <w:r>
                      <w:rPr>
                        <w:rFonts w:cs="B Mehr" w:hint="cs"/>
                        <w:rtl/>
                      </w:rPr>
                      <w:t xml:space="preserve">تاریخ: </w:t>
                    </w:r>
                    <w:r>
                      <w:rPr>
                        <w:rFonts w:cs="B Mehr" w:hint="cs"/>
                        <w:lang w:bidi="fa-IR"/>
                      </w:rPr>
                      <w:t xml:space="preserve"> </w:t>
                    </w:r>
                    <w:r>
                      <w:rPr>
                        <w:rFonts w:cs="B Mehr" w:hint="cs"/>
                        <w:rtl/>
                        <w:lang w:bidi="fa-IR"/>
                      </w:rPr>
                      <w:t xml:space="preserve">     سه  شنبه </w:t>
                    </w:r>
                    <w:r>
                      <w:rPr>
                        <w:rFonts w:cs="B Mehr" w:hint="cs"/>
                        <w:rtl/>
                      </w:rPr>
                      <w:t xml:space="preserve">،   </w:t>
                    </w:r>
                    <w:r>
                      <w:rPr>
                        <w:rFonts w:cs="B Mehr" w:hint="cs"/>
                        <w:rtl/>
                      </w:rPr>
                      <w:t>23</w:t>
                    </w:r>
                    <w:r>
                      <w:rPr>
                        <w:rFonts w:cs="B Mehr" w:hint="cs"/>
                        <w:rtl/>
                      </w:rPr>
                      <w:t xml:space="preserve">      بهمن   ماه - 1403ه.ش</w:t>
                    </w:r>
                  </w:p>
                  <w:p w14:paraId="5703D2EE" w14:textId="77777777" w:rsidR="00A233C9" w:rsidRDefault="00A233C9" w:rsidP="00A233C9"/>
                  <w:p w14:paraId="48BFC95B" w14:textId="77777777" w:rsidR="00A233C9" w:rsidRDefault="00A233C9" w:rsidP="00A233C9"/>
                  <w:p w14:paraId="009C7A2F" w14:textId="77777777" w:rsidR="00A233C9" w:rsidRDefault="00A233C9" w:rsidP="00A233C9"/>
                  <w:p w14:paraId="2021088B" w14:textId="77777777" w:rsidR="00A233C9" w:rsidRDefault="00A233C9" w:rsidP="00A233C9"/>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BC7A8A5" wp14:editId="259D8E4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FE13" w14:textId="77777777" w:rsidR="00A233C9" w:rsidRDefault="00A23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2BC2"/>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17472"/>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3C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4926382">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20588</TotalTime>
  <Pages>1</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459</cp:revision>
  <cp:lastPrinted>2025-02-08T07:14:00Z</cp:lastPrinted>
  <dcterms:created xsi:type="dcterms:W3CDTF">2022-10-16T08:36:00Z</dcterms:created>
  <dcterms:modified xsi:type="dcterms:W3CDTF">2025-02-11T07:23:00Z</dcterms:modified>
</cp:coreProperties>
</file>